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79" w:rsidRPr="001C7B63" w:rsidRDefault="00F46595" w:rsidP="00FD5B79">
      <w:pPr>
        <w:jc w:val="center"/>
        <w:rPr>
          <w:sz w:val="28"/>
          <w:szCs w:val="28"/>
          <w:lang w:val="en-GB"/>
        </w:rPr>
      </w:pPr>
      <w:r>
        <w:rPr>
          <w:b/>
          <w:noProof/>
          <w:sz w:val="28"/>
          <w:szCs w:val="28"/>
          <w:lang w:eastAsia="de-DE"/>
        </w:rPr>
        <w:drawing>
          <wp:anchor distT="0" distB="0" distL="114300" distR="114300" simplePos="0" relativeHeight="251661312" behindDoc="0" locked="0" layoutInCell="1" allowOverlap="1" wp14:anchorId="58FBCFD8" wp14:editId="4F617918">
            <wp:simplePos x="0" y="0"/>
            <wp:positionH relativeFrom="margin">
              <wp:align>left</wp:align>
            </wp:positionH>
            <wp:positionV relativeFrom="paragraph">
              <wp:posOffset>-313055</wp:posOffset>
            </wp:positionV>
            <wp:extent cx="2590800" cy="31348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_Logo_2023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800" cy="313489"/>
                    </a:xfrm>
                    <a:prstGeom prst="rect">
                      <a:avLst/>
                    </a:prstGeom>
                  </pic:spPr>
                </pic:pic>
              </a:graphicData>
            </a:graphic>
            <wp14:sizeRelH relativeFrom="margin">
              <wp14:pctWidth>0</wp14:pctWidth>
            </wp14:sizeRelH>
            <wp14:sizeRelV relativeFrom="margin">
              <wp14:pctHeight>0</wp14:pctHeight>
            </wp14:sizeRelV>
          </wp:anchor>
        </w:drawing>
      </w:r>
      <w:r w:rsidR="0080600D" w:rsidRPr="0080600D">
        <w:rPr>
          <w:b/>
          <w:noProof/>
          <w:sz w:val="28"/>
          <w:szCs w:val="28"/>
          <w:lang w:eastAsia="de-DE"/>
        </w:rPr>
        <w:drawing>
          <wp:anchor distT="0" distB="0" distL="114300" distR="114300" simplePos="0" relativeHeight="251659264" behindDoc="0" locked="0" layoutInCell="1" allowOverlap="1">
            <wp:simplePos x="0" y="0"/>
            <wp:positionH relativeFrom="margin">
              <wp:posOffset>4655820</wp:posOffset>
            </wp:positionH>
            <wp:positionV relativeFrom="paragraph">
              <wp:posOffset>-501650</wp:posOffset>
            </wp:positionV>
            <wp:extent cx="1532890" cy="50546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zeilig_unt_gr-sw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2890" cy="505460"/>
                    </a:xfrm>
                    <a:prstGeom prst="rect">
                      <a:avLst/>
                    </a:prstGeom>
                  </pic:spPr>
                </pic:pic>
              </a:graphicData>
            </a:graphic>
            <wp14:sizeRelH relativeFrom="margin">
              <wp14:pctWidth>0</wp14:pctWidth>
            </wp14:sizeRelH>
            <wp14:sizeRelV relativeFrom="margin">
              <wp14:pctHeight>0</wp14:pctHeight>
            </wp14:sizeRelV>
          </wp:anchor>
        </w:drawing>
      </w:r>
      <w:r w:rsidR="0080600D">
        <w:rPr>
          <w:sz w:val="28"/>
          <w:szCs w:val="28"/>
        </w:rPr>
        <w:br/>
      </w:r>
      <w:r w:rsidR="00FD5B79" w:rsidRPr="0080600D">
        <w:rPr>
          <w:sz w:val="28"/>
          <w:szCs w:val="28"/>
        </w:rPr>
        <w:t>1</w:t>
      </w:r>
      <w:r>
        <w:rPr>
          <w:sz w:val="28"/>
          <w:szCs w:val="28"/>
        </w:rPr>
        <w:t>6</w:t>
      </w:r>
      <w:r w:rsidR="00FD5B79" w:rsidRPr="0080600D">
        <w:rPr>
          <w:sz w:val="28"/>
          <w:szCs w:val="28"/>
        </w:rPr>
        <w:t>. Internationales Forum für den lichttechnischen Nachwuchs</w:t>
      </w:r>
      <w:r w:rsidR="00FD5B79" w:rsidRPr="0080600D">
        <w:rPr>
          <w:sz w:val="28"/>
          <w:szCs w:val="28"/>
        </w:rPr>
        <w:br/>
      </w:r>
      <w:r>
        <w:rPr>
          <w:sz w:val="28"/>
          <w:szCs w:val="28"/>
        </w:rPr>
        <w:t>23</w:t>
      </w:r>
      <w:r w:rsidR="00FD5B79" w:rsidRPr="0080600D">
        <w:rPr>
          <w:sz w:val="28"/>
          <w:szCs w:val="28"/>
        </w:rPr>
        <w:t xml:space="preserve">. – </w:t>
      </w:r>
      <w:r>
        <w:rPr>
          <w:sz w:val="28"/>
          <w:szCs w:val="28"/>
        </w:rPr>
        <w:t>25</w:t>
      </w:r>
      <w:r w:rsidR="00FD5B79" w:rsidRPr="0080600D">
        <w:rPr>
          <w:sz w:val="28"/>
          <w:szCs w:val="28"/>
        </w:rPr>
        <w:t xml:space="preserve">. </w:t>
      </w:r>
      <w:proofErr w:type="spellStart"/>
      <w:r w:rsidR="001C7B63" w:rsidRPr="00F46595">
        <w:rPr>
          <w:sz w:val="28"/>
          <w:szCs w:val="28"/>
          <w:lang w:val="en-GB"/>
        </w:rPr>
        <w:t>Juni</w:t>
      </w:r>
      <w:proofErr w:type="spellEnd"/>
      <w:r w:rsidR="00FD5B79" w:rsidRPr="001C7B63">
        <w:rPr>
          <w:sz w:val="28"/>
          <w:szCs w:val="28"/>
          <w:lang w:val="en-GB"/>
        </w:rPr>
        <w:t xml:space="preserve"> 20</w:t>
      </w:r>
      <w:r w:rsidR="001C7B63">
        <w:rPr>
          <w:sz w:val="28"/>
          <w:szCs w:val="28"/>
          <w:lang w:val="en-GB"/>
        </w:rPr>
        <w:t>2</w:t>
      </w:r>
      <w:r>
        <w:rPr>
          <w:sz w:val="28"/>
          <w:szCs w:val="28"/>
          <w:lang w:val="en-GB"/>
        </w:rPr>
        <w:t>3</w:t>
      </w:r>
    </w:p>
    <w:p w:rsidR="00FD5B79" w:rsidRPr="001C7B63" w:rsidRDefault="00FD5B79" w:rsidP="00FD5B79">
      <w:pPr>
        <w:jc w:val="center"/>
        <w:rPr>
          <w:b/>
          <w:lang w:val="en-GB"/>
        </w:rPr>
      </w:pPr>
    </w:p>
    <w:p w:rsidR="00FD5B79" w:rsidRPr="00FD5B79" w:rsidRDefault="00FD5B79" w:rsidP="00FD5B79">
      <w:pPr>
        <w:jc w:val="center"/>
        <w:rPr>
          <w:b/>
          <w:sz w:val="20"/>
          <w:szCs w:val="20"/>
          <w:lang w:val="en-GB"/>
        </w:rPr>
      </w:pPr>
      <w:r w:rsidRPr="00FD5B79">
        <w:rPr>
          <w:b/>
          <w:sz w:val="20"/>
          <w:szCs w:val="20"/>
          <w:lang w:val="en-GB"/>
        </w:rPr>
        <w:t xml:space="preserve">A S </w:t>
      </w:r>
      <w:proofErr w:type="spellStart"/>
      <w:r w:rsidRPr="00FD5B79">
        <w:rPr>
          <w:b/>
          <w:sz w:val="20"/>
          <w:szCs w:val="20"/>
          <w:lang w:val="en-GB"/>
        </w:rPr>
        <w:t>S</w:t>
      </w:r>
      <w:proofErr w:type="spellEnd"/>
      <w:r w:rsidRPr="00FD5B79">
        <w:rPr>
          <w:b/>
          <w:sz w:val="20"/>
          <w:szCs w:val="20"/>
          <w:lang w:val="en-GB"/>
        </w:rPr>
        <w:t xml:space="preserve"> I G N M E N T   O F   R I G H T S</w:t>
      </w:r>
    </w:p>
    <w:p w:rsidR="00FD5B79" w:rsidRPr="00FD5B79" w:rsidRDefault="00FD5B79" w:rsidP="00FD5B79">
      <w:pPr>
        <w:rPr>
          <w:sz w:val="20"/>
          <w:szCs w:val="20"/>
          <w:lang w:val="en-GB"/>
        </w:rPr>
      </w:pPr>
      <w:r w:rsidRPr="00FD5B79">
        <w:rPr>
          <w:sz w:val="20"/>
          <w:szCs w:val="20"/>
          <w:lang w:val="en-GB"/>
        </w:rPr>
        <w:t>to Author’s (and Co-Author’s or Co-Authors’) short abstracts and ready</w:t>
      </w:r>
      <w:r w:rsidR="00803A4F">
        <w:rPr>
          <w:sz w:val="20"/>
          <w:szCs w:val="20"/>
          <w:lang w:val="en-GB"/>
        </w:rPr>
        <w:t>-</w:t>
      </w:r>
      <w:r w:rsidRPr="00FD5B79">
        <w:rPr>
          <w:sz w:val="20"/>
          <w:szCs w:val="20"/>
          <w:lang w:val="en-GB"/>
        </w:rPr>
        <w:t>for-press papers as submitted</w:t>
      </w:r>
    </w:p>
    <w:p w:rsidR="00FD5B79" w:rsidRPr="00FD5B79" w:rsidRDefault="00FD5B79" w:rsidP="00FD5B79">
      <w:pPr>
        <w:jc w:val="center"/>
        <w:rPr>
          <w:sz w:val="20"/>
          <w:szCs w:val="20"/>
          <w:lang w:val="en-GB"/>
        </w:rPr>
      </w:pPr>
      <w:r w:rsidRPr="00FD5B79">
        <w:rPr>
          <w:sz w:val="20"/>
          <w:szCs w:val="20"/>
          <w:lang w:val="en-GB"/>
        </w:rPr>
        <w:t>between</w:t>
      </w:r>
    </w:p>
    <w:p w:rsidR="00FD5B79" w:rsidRPr="00FD5B79" w:rsidRDefault="00FD5B79" w:rsidP="00FD5B79">
      <w:pPr>
        <w:rPr>
          <w:sz w:val="20"/>
          <w:szCs w:val="20"/>
          <w:lang w:val="en-GB"/>
        </w:rPr>
      </w:pPr>
      <w:r w:rsidRPr="00FD5B79">
        <w:rPr>
          <w:sz w:val="20"/>
          <w:szCs w:val="20"/>
          <w:lang w:val="en-GB"/>
        </w:rPr>
        <w:t>(Author details)</w:t>
      </w:r>
      <w:r w:rsidRPr="00FD5B79">
        <w:rPr>
          <w:sz w:val="20"/>
          <w:szCs w:val="20"/>
          <w:lang w:val="en-GB"/>
        </w:rPr>
        <w:tab/>
      </w:r>
      <w:r w:rsidRPr="00FD5B79">
        <w:rPr>
          <w:sz w:val="20"/>
          <w:szCs w:val="20"/>
          <w:lang w:val="en-GB"/>
        </w:rPr>
        <w:tab/>
      </w:r>
      <w:r w:rsidRPr="00FD5B79">
        <w:rPr>
          <w:sz w:val="20"/>
          <w:szCs w:val="20"/>
          <w:lang w:val="en-GB"/>
        </w:rPr>
        <w:br/>
        <w:t xml:space="preserve"> </w:t>
      </w:r>
      <w:r w:rsidRPr="00FD5B79">
        <w:rPr>
          <w:sz w:val="20"/>
          <w:szCs w:val="20"/>
          <w:lang w:val="en-GB"/>
        </w:rPr>
        <w:tab/>
      </w:r>
      <w:r w:rsidRPr="00FD5B79">
        <w:rPr>
          <w:sz w:val="20"/>
          <w:szCs w:val="20"/>
          <w:lang w:val="en-GB"/>
        </w:rPr>
        <w:tab/>
      </w:r>
      <w:r w:rsidRPr="00FD5B79">
        <w:rPr>
          <w:sz w:val="20"/>
          <w:szCs w:val="20"/>
          <w:lang w:val="en-GB"/>
        </w:rPr>
        <w:tab/>
      </w:r>
      <w:r w:rsidRPr="00FD5B79">
        <w:rPr>
          <w:sz w:val="20"/>
          <w:szCs w:val="20"/>
          <w:lang w:val="en-GB"/>
        </w:rPr>
        <w:br/>
        <w:t xml:space="preserve"> </w:t>
      </w:r>
      <w:r w:rsidRPr="00FD5B79">
        <w:rPr>
          <w:sz w:val="20"/>
          <w:szCs w:val="20"/>
          <w:lang w:val="en-GB"/>
        </w:rPr>
        <w:tab/>
      </w:r>
      <w:r w:rsidRPr="00FD5B79">
        <w:rPr>
          <w:sz w:val="20"/>
          <w:szCs w:val="20"/>
          <w:lang w:val="en-GB"/>
        </w:rPr>
        <w:tab/>
      </w:r>
      <w:r w:rsidRPr="00FD5B79">
        <w:rPr>
          <w:sz w:val="20"/>
          <w:szCs w:val="20"/>
          <w:lang w:val="en-GB"/>
        </w:rPr>
        <w:tab/>
      </w:r>
      <w:r w:rsidRPr="00FD5B79">
        <w:rPr>
          <w:sz w:val="20"/>
          <w:szCs w:val="20"/>
          <w:lang w:val="en-GB"/>
        </w:rPr>
        <w:br/>
        <w:t xml:space="preserve"> </w:t>
      </w:r>
      <w:r w:rsidRPr="00FD5B79">
        <w:rPr>
          <w:sz w:val="20"/>
          <w:szCs w:val="20"/>
          <w:lang w:val="en-GB"/>
        </w:rPr>
        <w:tab/>
      </w:r>
      <w:r w:rsidRPr="00FD5B79">
        <w:rPr>
          <w:sz w:val="20"/>
          <w:szCs w:val="20"/>
          <w:lang w:val="en-GB"/>
        </w:rPr>
        <w:tab/>
      </w:r>
      <w:r w:rsidRPr="00FD5B79">
        <w:rPr>
          <w:sz w:val="20"/>
          <w:szCs w:val="20"/>
          <w:lang w:val="en-GB"/>
        </w:rPr>
        <w:tab/>
      </w:r>
    </w:p>
    <w:p w:rsidR="00FD5B79" w:rsidRPr="00FD5B79" w:rsidRDefault="00FD5B79" w:rsidP="00FD5B79">
      <w:pPr>
        <w:jc w:val="center"/>
        <w:rPr>
          <w:sz w:val="20"/>
          <w:szCs w:val="20"/>
          <w:lang w:val="en-GB"/>
        </w:rPr>
      </w:pPr>
      <w:r w:rsidRPr="00FD5B79">
        <w:rPr>
          <w:sz w:val="20"/>
          <w:szCs w:val="20"/>
          <w:lang w:val="en-GB"/>
        </w:rPr>
        <w:t>and</w:t>
      </w:r>
    </w:p>
    <w:p w:rsidR="00FD5B79" w:rsidRDefault="00FD5B79" w:rsidP="00FD5B79">
      <w:pPr>
        <w:ind w:left="2124" w:hanging="2124"/>
        <w:rPr>
          <w:sz w:val="20"/>
          <w:szCs w:val="20"/>
          <w:lang w:val="en-GB"/>
        </w:rPr>
      </w:pPr>
      <w:r w:rsidRPr="00FD5B79">
        <w:rPr>
          <w:sz w:val="20"/>
          <w:szCs w:val="20"/>
          <w:lang w:val="en-GB"/>
        </w:rPr>
        <w:t>(Publisher details)</w:t>
      </w:r>
      <w:r w:rsidRPr="00FD5B79">
        <w:rPr>
          <w:sz w:val="20"/>
          <w:szCs w:val="20"/>
          <w:lang w:val="en-GB"/>
        </w:rPr>
        <w:tab/>
      </w:r>
      <w:r w:rsidR="0036427D" w:rsidRPr="0036427D">
        <w:rPr>
          <w:sz w:val="20"/>
          <w:szCs w:val="20"/>
          <w:lang w:val="en-GB"/>
        </w:rPr>
        <w:t>The Chair of the Lightning Engineering Group,</w:t>
      </w:r>
      <w:r w:rsidRPr="00FD5B79">
        <w:rPr>
          <w:sz w:val="20"/>
          <w:szCs w:val="20"/>
          <w:lang w:val="en-GB"/>
        </w:rPr>
        <w:br/>
      </w:r>
      <w:proofErr w:type="spellStart"/>
      <w:r w:rsidRPr="00FD5B79">
        <w:rPr>
          <w:sz w:val="20"/>
          <w:szCs w:val="20"/>
          <w:lang w:val="en-GB"/>
        </w:rPr>
        <w:t>Technische</w:t>
      </w:r>
      <w:proofErr w:type="spellEnd"/>
      <w:r w:rsidRPr="00FD5B79">
        <w:rPr>
          <w:sz w:val="20"/>
          <w:szCs w:val="20"/>
          <w:lang w:val="en-GB"/>
        </w:rPr>
        <w:t xml:space="preserve"> Universität </w:t>
      </w:r>
      <w:proofErr w:type="spellStart"/>
      <w:r w:rsidRPr="00FD5B79">
        <w:rPr>
          <w:sz w:val="20"/>
          <w:szCs w:val="20"/>
          <w:lang w:val="en-GB"/>
        </w:rPr>
        <w:t>Ilmenau</w:t>
      </w:r>
      <w:proofErr w:type="spellEnd"/>
      <w:r w:rsidRPr="00FD5B79">
        <w:rPr>
          <w:sz w:val="20"/>
          <w:szCs w:val="20"/>
          <w:lang w:val="en-GB"/>
        </w:rPr>
        <w:br/>
        <w:t xml:space="preserve">(Professor Christoph </w:t>
      </w:r>
      <w:proofErr w:type="spellStart"/>
      <w:r w:rsidRPr="00FD5B79">
        <w:rPr>
          <w:sz w:val="20"/>
          <w:szCs w:val="20"/>
          <w:lang w:val="en-GB"/>
        </w:rPr>
        <w:t>Schierz</w:t>
      </w:r>
      <w:proofErr w:type="spellEnd"/>
      <w:r w:rsidRPr="00FD5B79">
        <w:rPr>
          <w:sz w:val="20"/>
          <w:szCs w:val="20"/>
          <w:lang w:val="en-GB"/>
        </w:rPr>
        <w:t>)</w:t>
      </w:r>
      <w:r w:rsidRPr="00FD5B79">
        <w:rPr>
          <w:sz w:val="20"/>
          <w:szCs w:val="20"/>
          <w:lang w:val="en-GB"/>
        </w:rPr>
        <w:br/>
        <w:t>Prof.-Schmidt-</w:t>
      </w:r>
      <w:proofErr w:type="spellStart"/>
      <w:r w:rsidRPr="00FD5B79">
        <w:rPr>
          <w:sz w:val="20"/>
          <w:szCs w:val="20"/>
          <w:lang w:val="en-GB"/>
        </w:rPr>
        <w:t>Straße</w:t>
      </w:r>
      <w:proofErr w:type="spellEnd"/>
      <w:r w:rsidRPr="00FD5B79">
        <w:rPr>
          <w:sz w:val="20"/>
          <w:szCs w:val="20"/>
          <w:lang w:val="en-GB"/>
        </w:rPr>
        <w:t xml:space="preserve"> 26 (</w:t>
      </w:r>
      <w:proofErr w:type="spellStart"/>
      <w:r w:rsidRPr="00FD5B79">
        <w:rPr>
          <w:sz w:val="20"/>
          <w:szCs w:val="20"/>
          <w:lang w:val="en-GB"/>
        </w:rPr>
        <w:t>Heliosbau</w:t>
      </w:r>
      <w:proofErr w:type="spellEnd"/>
      <w:r w:rsidRPr="00FD5B79">
        <w:rPr>
          <w:sz w:val="20"/>
          <w:szCs w:val="20"/>
          <w:lang w:val="en-GB"/>
        </w:rPr>
        <w:t>), 98693 Ilmenau</w:t>
      </w:r>
      <w:r w:rsidR="0036427D">
        <w:rPr>
          <w:sz w:val="20"/>
          <w:szCs w:val="20"/>
          <w:lang w:val="en-GB"/>
        </w:rPr>
        <w:t>, Germany</w:t>
      </w:r>
    </w:p>
    <w:p w:rsidR="00FD5B79" w:rsidRPr="00FD5B79" w:rsidRDefault="00FD5B79" w:rsidP="00FD5B79">
      <w:pPr>
        <w:ind w:left="2124" w:hanging="2124"/>
        <w:rPr>
          <w:sz w:val="20"/>
          <w:szCs w:val="20"/>
          <w:lang w:val="en-GB"/>
        </w:rPr>
      </w:pPr>
    </w:p>
    <w:p w:rsidR="00FD5B79" w:rsidRPr="00FD5B79" w:rsidRDefault="00FD5B79" w:rsidP="00FD5B79">
      <w:pPr>
        <w:jc w:val="center"/>
        <w:rPr>
          <w:b/>
          <w:sz w:val="20"/>
          <w:szCs w:val="20"/>
          <w:lang w:val="en-GB"/>
        </w:rPr>
      </w:pPr>
      <w:r w:rsidRPr="00FD5B79">
        <w:rPr>
          <w:b/>
          <w:sz w:val="20"/>
          <w:szCs w:val="20"/>
          <w:lang w:val="en-GB"/>
        </w:rPr>
        <w:t>§ 1 – Subject of Contract</w:t>
      </w:r>
    </w:p>
    <w:p w:rsidR="00FD5B79" w:rsidRDefault="00FD5B79" w:rsidP="00FD5B79">
      <w:pPr>
        <w:rPr>
          <w:sz w:val="20"/>
          <w:szCs w:val="20"/>
          <w:lang w:val="en-GB"/>
        </w:rPr>
      </w:pPr>
      <w:r w:rsidRPr="00FD5B79">
        <w:rPr>
          <w:sz w:val="20"/>
          <w:szCs w:val="20"/>
          <w:lang w:val="en-GB"/>
        </w:rPr>
        <w:t xml:space="preserve">The subject of this contract is the author’s / the authors’ work in the form of short abstracts and ready-for-press papers submitted for the </w:t>
      </w:r>
      <w:r w:rsidRPr="00FD5B79">
        <w:rPr>
          <w:i/>
          <w:sz w:val="20"/>
          <w:szCs w:val="20"/>
          <w:lang w:val="en-GB"/>
        </w:rPr>
        <w:t>proceedings of Lux junior 20</w:t>
      </w:r>
      <w:r w:rsidR="001C7B63">
        <w:rPr>
          <w:i/>
          <w:sz w:val="20"/>
          <w:szCs w:val="20"/>
          <w:lang w:val="en-GB"/>
        </w:rPr>
        <w:t>2</w:t>
      </w:r>
      <w:r w:rsidR="00F46595">
        <w:rPr>
          <w:i/>
          <w:sz w:val="20"/>
          <w:szCs w:val="20"/>
          <w:lang w:val="en-GB"/>
        </w:rPr>
        <w:t>3</w:t>
      </w:r>
      <w:bookmarkStart w:id="0" w:name="_GoBack"/>
      <w:bookmarkEnd w:id="0"/>
      <w:r w:rsidRPr="00FD5B79">
        <w:rPr>
          <w:sz w:val="20"/>
          <w:szCs w:val="20"/>
          <w:lang w:val="en-GB"/>
        </w:rPr>
        <w:t>, which are to be published.</w:t>
      </w:r>
    </w:p>
    <w:p w:rsidR="00FD5B79" w:rsidRPr="00FD5B79" w:rsidRDefault="00FD5B79" w:rsidP="00FD5B79">
      <w:pPr>
        <w:jc w:val="center"/>
        <w:rPr>
          <w:b/>
          <w:sz w:val="20"/>
          <w:szCs w:val="20"/>
          <w:lang w:val="en-GB"/>
        </w:rPr>
      </w:pPr>
      <w:r w:rsidRPr="00FD5B79">
        <w:rPr>
          <w:b/>
          <w:sz w:val="20"/>
          <w:szCs w:val="20"/>
          <w:lang w:val="en-GB"/>
        </w:rPr>
        <w:t>§ 2 – Concession of rights</w:t>
      </w:r>
    </w:p>
    <w:p w:rsidR="00FD5B79" w:rsidRDefault="00FD5B79" w:rsidP="00FD5B79">
      <w:pPr>
        <w:pStyle w:val="Listenabsatz"/>
        <w:numPr>
          <w:ilvl w:val="0"/>
          <w:numId w:val="1"/>
        </w:numPr>
        <w:ind w:left="357" w:hanging="357"/>
        <w:contextualSpacing w:val="0"/>
        <w:rPr>
          <w:sz w:val="20"/>
          <w:szCs w:val="20"/>
          <w:lang w:val="en-GB"/>
        </w:rPr>
      </w:pPr>
      <w:r w:rsidRPr="00FD5B79">
        <w:rPr>
          <w:sz w:val="20"/>
          <w:szCs w:val="20"/>
          <w:lang w:val="en-GB"/>
        </w:rPr>
        <w:t xml:space="preserve">The author is sole proprietor or the authors are joint exclusive proprietors of all rights to the work. They grant the public in general and the publisher in particular a </w:t>
      </w:r>
      <w:r w:rsidRPr="003F0B8D">
        <w:rPr>
          <w:b/>
          <w:sz w:val="20"/>
          <w:szCs w:val="20"/>
          <w:lang w:val="en-GB"/>
        </w:rPr>
        <w:t>Creative Commons Attribution-</w:t>
      </w:r>
      <w:proofErr w:type="spellStart"/>
      <w:r w:rsidRPr="003F0B8D">
        <w:rPr>
          <w:b/>
          <w:sz w:val="20"/>
          <w:szCs w:val="20"/>
          <w:lang w:val="en-GB"/>
        </w:rPr>
        <w:t>ShareAlike</w:t>
      </w:r>
      <w:proofErr w:type="spellEnd"/>
      <w:r w:rsidRPr="003F0B8D">
        <w:rPr>
          <w:b/>
          <w:sz w:val="20"/>
          <w:szCs w:val="20"/>
          <w:lang w:val="en-GB"/>
        </w:rPr>
        <w:t xml:space="preserve"> 4.0 International License (CC-BY-SA 4.0)</w:t>
      </w:r>
      <w:r w:rsidRPr="00FD5B79">
        <w:rPr>
          <w:sz w:val="20"/>
          <w:szCs w:val="20"/>
          <w:lang w:val="en-GB"/>
        </w:rPr>
        <w:t>. The terms of this licence can be found at https://creativecommons.org/licenses/by-sa/4.0/.</w:t>
      </w:r>
    </w:p>
    <w:p w:rsidR="00FD5B79" w:rsidRDefault="00FD5B79" w:rsidP="00FD5B79">
      <w:pPr>
        <w:pStyle w:val="Listenabsatz"/>
        <w:numPr>
          <w:ilvl w:val="0"/>
          <w:numId w:val="1"/>
        </w:numPr>
        <w:ind w:left="357" w:hanging="357"/>
        <w:contextualSpacing w:val="0"/>
        <w:rPr>
          <w:sz w:val="20"/>
          <w:szCs w:val="20"/>
          <w:lang w:val="en-GB"/>
        </w:rPr>
      </w:pPr>
      <w:r w:rsidRPr="00FD5B79">
        <w:rPr>
          <w:sz w:val="20"/>
          <w:szCs w:val="20"/>
          <w:lang w:val="en-GB"/>
        </w:rPr>
        <w:t>In addition to the rights granted according to § 2 a) the author</w:t>
      </w:r>
      <w:r w:rsidR="00674420">
        <w:rPr>
          <w:sz w:val="20"/>
          <w:szCs w:val="20"/>
          <w:lang w:val="en-GB"/>
        </w:rPr>
        <w:t>/ authors</w:t>
      </w:r>
      <w:r w:rsidRPr="00FD5B79">
        <w:rPr>
          <w:sz w:val="20"/>
          <w:szCs w:val="20"/>
          <w:lang w:val="en-GB"/>
        </w:rPr>
        <w:t xml:space="preserve"> transfers to the publisher the database rights over the work, that is, the right to capture the work as machine-readable data, stored in any form whatever, and to edit it, in particular by enabling it to be accessed by means of software and by saving it on any type of data carrier, which carrier may be reproduced in any form and distributed, loaned or, further, transferred by remote data transfer (also referred to as downloading). </w:t>
      </w:r>
    </w:p>
    <w:p w:rsidR="00FD5B79" w:rsidRDefault="00FD5B79" w:rsidP="00FD5B79">
      <w:pPr>
        <w:pStyle w:val="Listenabsatz"/>
        <w:numPr>
          <w:ilvl w:val="0"/>
          <w:numId w:val="1"/>
        </w:numPr>
        <w:ind w:left="357" w:hanging="357"/>
        <w:contextualSpacing w:val="0"/>
        <w:rPr>
          <w:sz w:val="20"/>
          <w:szCs w:val="20"/>
          <w:lang w:val="en-GB"/>
        </w:rPr>
      </w:pPr>
      <w:r w:rsidRPr="00FD5B79">
        <w:rPr>
          <w:sz w:val="20"/>
          <w:szCs w:val="20"/>
          <w:lang w:val="en-GB"/>
        </w:rPr>
        <w:t xml:space="preserve">The rights conceded under § 2 a) or b) include any figures contained in the work, all versions and editions and all languages. </w:t>
      </w:r>
    </w:p>
    <w:p w:rsidR="00FD5B79" w:rsidRDefault="00FD5B79" w:rsidP="00FD5B79">
      <w:pPr>
        <w:pStyle w:val="Listenabsatz"/>
        <w:numPr>
          <w:ilvl w:val="0"/>
          <w:numId w:val="1"/>
        </w:numPr>
        <w:ind w:left="357" w:hanging="357"/>
        <w:contextualSpacing w:val="0"/>
        <w:rPr>
          <w:sz w:val="20"/>
          <w:szCs w:val="20"/>
          <w:lang w:val="en-GB"/>
        </w:rPr>
      </w:pPr>
      <w:r w:rsidRPr="00FD5B79">
        <w:rPr>
          <w:sz w:val="20"/>
          <w:szCs w:val="20"/>
          <w:lang w:val="en-GB"/>
        </w:rPr>
        <w:t>The author</w:t>
      </w:r>
      <w:r w:rsidR="00674420">
        <w:rPr>
          <w:sz w:val="20"/>
          <w:szCs w:val="20"/>
          <w:lang w:val="en-GB"/>
        </w:rPr>
        <w:t xml:space="preserve"> or </w:t>
      </w:r>
      <w:r w:rsidR="0064295E">
        <w:rPr>
          <w:sz w:val="20"/>
          <w:szCs w:val="20"/>
          <w:lang w:val="en-GB"/>
        </w:rPr>
        <w:t>authors</w:t>
      </w:r>
      <w:r w:rsidR="0064295E" w:rsidRPr="00FD5B79">
        <w:rPr>
          <w:sz w:val="20"/>
          <w:szCs w:val="20"/>
          <w:lang w:val="en-GB"/>
        </w:rPr>
        <w:t xml:space="preserve"> guarantee</w:t>
      </w:r>
      <w:r w:rsidRPr="00FD5B79">
        <w:rPr>
          <w:sz w:val="20"/>
          <w:szCs w:val="20"/>
          <w:lang w:val="en-GB"/>
        </w:rPr>
        <w:t xml:space="preserve"> that the reproduction or distribution of the work will infringe neither the rights nor the claims of any third party. </w:t>
      </w:r>
    </w:p>
    <w:p w:rsidR="00FD5B79" w:rsidRDefault="00FD5B79" w:rsidP="00FD5B79">
      <w:pPr>
        <w:pStyle w:val="Listenabsatz"/>
        <w:numPr>
          <w:ilvl w:val="0"/>
          <w:numId w:val="1"/>
        </w:numPr>
        <w:ind w:left="357" w:hanging="357"/>
        <w:contextualSpacing w:val="0"/>
        <w:rPr>
          <w:sz w:val="20"/>
          <w:szCs w:val="20"/>
          <w:lang w:val="en-GB"/>
        </w:rPr>
      </w:pPr>
      <w:r w:rsidRPr="00FD5B79">
        <w:rPr>
          <w:sz w:val="20"/>
          <w:szCs w:val="20"/>
          <w:lang w:val="en-GB"/>
        </w:rPr>
        <w:t xml:space="preserve">The publisher’s right to archive and maintain the full text of the electronic version of his or her / their contribution indefinitely shall be irrevocably. </w:t>
      </w:r>
    </w:p>
    <w:p w:rsidR="00FD5B79" w:rsidRDefault="00FD5B79" w:rsidP="00FD5B79">
      <w:pPr>
        <w:pStyle w:val="Listenabsatz"/>
        <w:numPr>
          <w:ilvl w:val="0"/>
          <w:numId w:val="1"/>
        </w:numPr>
        <w:ind w:left="357" w:hanging="357"/>
        <w:contextualSpacing w:val="0"/>
        <w:rPr>
          <w:sz w:val="20"/>
          <w:szCs w:val="20"/>
          <w:lang w:val="en-GB"/>
        </w:rPr>
      </w:pPr>
      <w:r w:rsidRPr="00FD5B79">
        <w:rPr>
          <w:sz w:val="20"/>
          <w:szCs w:val="20"/>
          <w:lang w:val="en-GB"/>
        </w:rPr>
        <w:t xml:space="preserve">The University’s library is authorised to pass on the work with the same rights of promulgation to the Deutsche </w:t>
      </w:r>
      <w:proofErr w:type="spellStart"/>
      <w:r w:rsidRPr="00FD5B79">
        <w:rPr>
          <w:sz w:val="20"/>
          <w:szCs w:val="20"/>
          <w:lang w:val="en-GB"/>
        </w:rPr>
        <w:t>Nationalbibliothek</w:t>
      </w:r>
      <w:proofErr w:type="spellEnd"/>
      <w:r w:rsidRPr="00FD5B79">
        <w:rPr>
          <w:sz w:val="20"/>
          <w:szCs w:val="20"/>
          <w:lang w:val="en-GB"/>
        </w:rPr>
        <w:t xml:space="preserve"> (German National Library), and other academic libraries and to produce individual printed copies so that they may be preserved in the University’s permanent archive.</w:t>
      </w:r>
    </w:p>
    <w:p w:rsidR="00F31E54" w:rsidRPr="00FD5B79" w:rsidRDefault="0080600D" w:rsidP="00FD5B79">
      <w:pPr>
        <w:rPr>
          <w:sz w:val="20"/>
          <w:szCs w:val="20"/>
        </w:rPr>
      </w:pPr>
      <w:r w:rsidRPr="001C7B63">
        <w:rPr>
          <w:sz w:val="20"/>
          <w:szCs w:val="20"/>
          <w:lang w:val="en-GB"/>
        </w:rPr>
        <w:br/>
      </w:r>
      <w:r w:rsidRPr="001C7B63">
        <w:rPr>
          <w:sz w:val="20"/>
          <w:szCs w:val="20"/>
          <w:lang w:val="en-GB"/>
        </w:rPr>
        <w:br/>
      </w:r>
      <w:r w:rsidR="00FD5B79" w:rsidRPr="00FD5B79">
        <w:rPr>
          <w:sz w:val="20"/>
          <w:szCs w:val="20"/>
        </w:rPr>
        <w:t>________________________________</w:t>
      </w:r>
      <w:r w:rsidR="00FD5B79">
        <w:rPr>
          <w:sz w:val="20"/>
          <w:szCs w:val="20"/>
        </w:rPr>
        <w:tab/>
      </w:r>
      <w:r w:rsidR="00FD5B79" w:rsidRPr="00FD5B79">
        <w:rPr>
          <w:sz w:val="20"/>
          <w:szCs w:val="20"/>
        </w:rPr>
        <w:t>__________________________________________________</w:t>
      </w:r>
      <w:r>
        <w:rPr>
          <w:sz w:val="20"/>
          <w:szCs w:val="20"/>
        </w:rPr>
        <w:br/>
      </w:r>
      <w:r w:rsidR="00FD5B79" w:rsidRPr="00FD5B79">
        <w:rPr>
          <w:sz w:val="20"/>
          <w:szCs w:val="20"/>
        </w:rPr>
        <w:t>(</w:t>
      </w:r>
      <w:r w:rsidR="00FD5B79">
        <w:rPr>
          <w:sz w:val="20"/>
          <w:szCs w:val="20"/>
        </w:rPr>
        <w:t>Place</w:t>
      </w:r>
      <w:r w:rsidR="00FD5B79" w:rsidRPr="00FD5B79">
        <w:rPr>
          <w:sz w:val="20"/>
          <w:szCs w:val="20"/>
        </w:rPr>
        <w:t>, Dat</w:t>
      </w:r>
      <w:r w:rsidR="00FD5B79">
        <w:rPr>
          <w:sz w:val="20"/>
          <w:szCs w:val="20"/>
        </w:rPr>
        <w:t>e</w:t>
      </w:r>
      <w:r w:rsidR="00FD5B79" w:rsidRPr="00FD5B79">
        <w:rPr>
          <w:sz w:val="20"/>
          <w:szCs w:val="20"/>
        </w:rPr>
        <w:t xml:space="preserve">) </w:t>
      </w:r>
      <w:r w:rsidR="00FD5B79">
        <w:rPr>
          <w:sz w:val="20"/>
          <w:szCs w:val="20"/>
        </w:rPr>
        <w:tab/>
      </w:r>
      <w:r w:rsidR="00FD5B79">
        <w:rPr>
          <w:sz w:val="20"/>
          <w:szCs w:val="20"/>
        </w:rPr>
        <w:tab/>
      </w:r>
      <w:r w:rsidR="00FD5B79">
        <w:rPr>
          <w:sz w:val="20"/>
          <w:szCs w:val="20"/>
        </w:rPr>
        <w:tab/>
      </w:r>
      <w:r w:rsidR="00FD5B79">
        <w:rPr>
          <w:sz w:val="20"/>
          <w:szCs w:val="20"/>
        </w:rPr>
        <w:tab/>
      </w:r>
      <w:r w:rsidR="00FD5B79" w:rsidRPr="00FD5B79">
        <w:rPr>
          <w:sz w:val="20"/>
          <w:szCs w:val="20"/>
        </w:rPr>
        <w:t>(</w:t>
      </w:r>
      <w:proofErr w:type="spellStart"/>
      <w:r w:rsidR="00FD5B79">
        <w:rPr>
          <w:sz w:val="20"/>
          <w:szCs w:val="20"/>
        </w:rPr>
        <w:t>Sign</w:t>
      </w:r>
      <w:proofErr w:type="spellEnd"/>
      <w:r w:rsidR="00FD5B79" w:rsidRPr="00FD5B79">
        <w:rPr>
          <w:sz w:val="20"/>
          <w:szCs w:val="20"/>
        </w:rPr>
        <w:t>)</w:t>
      </w:r>
    </w:p>
    <w:sectPr w:rsidR="00F31E54" w:rsidRPr="00FD5B79" w:rsidSect="0080600D">
      <w:pgSz w:w="11906" w:h="16838"/>
      <w:pgMar w:top="1440"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D53C2"/>
    <w:multiLevelType w:val="hybridMultilevel"/>
    <w:tmpl w:val="ADFE81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79"/>
    <w:rsid w:val="001C7B63"/>
    <w:rsid w:val="0036427D"/>
    <w:rsid w:val="003F0B8D"/>
    <w:rsid w:val="00507234"/>
    <w:rsid w:val="0064295E"/>
    <w:rsid w:val="00666275"/>
    <w:rsid w:val="00674420"/>
    <w:rsid w:val="00803A4F"/>
    <w:rsid w:val="0080600D"/>
    <w:rsid w:val="00AB5A23"/>
    <w:rsid w:val="00C035FB"/>
    <w:rsid w:val="00C07EF7"/>
    <w:rsid w:val="00D0585A"/>
    <w:rsid w:val="00F46595"/>
    <w:rsid w:val="00FD5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6F93"/>
  <w15:chartTrackingRefBased/>
  <w15:docId w15:val="{A731DBF1-C396-420D-BF4B-ECFFE268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5B79"/>
    <w:pPr>
      <w:ind w:left="720"/>
      <w:contextualSpacing/>
    </w:pPr>
  </w:style>
  <w:style w:type="paragraph" w:styleId="Sprechblasentext">
    <w:name w:val="Balloon Text"/>
    <w:basedOn w:val="Standard"/>
    <w:link w:val="SprechblasentextZchn"/>
    <w:uiPriority w:val="99"/>
    <w:semiHidden/>
    <w:unhideWhenUsed/>
    <w:rsid w:val="00803A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3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dc:creator>
  <cp:keywords/>
  <dc:description/>
  <cp:lastModifiedBy>cornelia.vandahl</cp:lastModifiedBy>
  <cp:revision>2</cp:revision>
  <cp:lastPrinted>2019-05-08T12:24:00Z</cp:lastPrinted>
  <dcterms:created xsi:type="dcterms:W3CDTF">2023-03-02T09:10:00Z</dcterms:created>
  <dcterms:modified xsi:type="dcterms:W3CDTF">2023-03-02T09:10:00Z</dcterms:modified>
</cp:coreProperties>
</file>